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422D" w14:textId="62C9211A" w:rsidR="007F11E1" w:rsidRPr="002E16AE" w:rsidRDefault="007F11E1" w:rsidP="007F11E1">
      <w:pPr>
        <w:jc w:val="right"/>
        <w:rPr>
          <w:rFonts w:eastAsia="標楷體"/>
          <w:sz w:val="20"/>
          <w:szCs w:val="20"/>
        </w:rPr>
      </w:pPr>
      <w:bookmarkStart w:id="0" w:name="_GoBack"/>
      <w:r w:rsidRPr="002E16AE">
        <w:rPr>
          <w:rFonts w:eastAsia="標楷體"/>
          <w:sz w:val="20"/>
          <w:szCs w:val="20"/>
        </w:rPr>
        <w:t>109.9.1</w:t>
      </w:r>
      <w:r w:rsidRPr="002E16AE">
        <w:rPr>
          <w:rFonts w:eastAsia="標楷體"/>
          <w:sz w:val="20"/>
          <w:szCs w:val="20"/>
        </w:rPr>
        <w:t>本委員會</w:t>
      </w:r>
      <w:r w:rsidRPr="002E16AE">
        <w:rPr>
          <w:rFonts w:eastAsia="標楷體"/>
          <w:sz w:val="20"/>
          <w:szCs w:val="20"/>
        </w:rPr>
        <w:t>109</w:t>
      </w:r>
      <w:r w:rsidRPr="002E16AE">
        <w:rPr>
          <w:rFonts w:eastAsia="標楷體"/>
          <w:sz w:val="20"/>
          <w:szCs w:val="20"/>
        </w:rPr>
        <w:t>年度第</w:t>
      </w:r>
      <w:r w:rsidRPr="002E16AE">
        <w:rPr>
          <w:rFonts w:eastAsia="標楷體"/>
          <w:sz w:val="20"/>
          <w:szCs w:val="20"/>
        </w:rPr>
        <w:t>3</w:t>
      </w:r>
      <w:r w:rsidR="008711A0" w:rsidRPr="002E16AE">
        <w:rPr>
          <w:rFonts w:eastAsia="標楷體"/>
          <w:sz w:val="20"/>
          <w:szCs w:val="20"/>
        </w:rPr>
        <w:t>次會議</w:t>
      </w:r>
      <w:r w:rsidRPr="002E16AE">
        <w:rPr>
          <w:rFonts w:eastAsia="標楷體"/>
          <w:sz w:val="20"/>
          <w:szCs w:val="20"/>
        </w:rPr>
        <w:t>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7F11E1" w:rsidRPr="002E16AE" w14:paraId="782AE410" w14:textId="77777777" w:rsidTr="0018569C">
        <w:trPr>
          <w:trHeight w:val="790"/>
        </w:trPr>
        <w:tc>
          <w:tcPr>
            <w:tcW w:w="9667" w:type="dxa"/>
            <w:gridSpan w:val="2"/>
          </w:tcPr>
          <w:p w14:paraId="031F927E" w14:textId="77777777" w:rsidR="00FA4689" w:rsidRPr="002E16AE" w:rsidRDefault="00FA4689" w:rsidP="00FA468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E16AE">
              <w:rPr>
                <w:rFonts w:eastAsia="標楷體"/>
                <w:sz w:val="32"/>
                <w:szCs w:val="32"/>
              </w:rPr>
              <w:t>中國文化大學</w:t>
            </w:r>
            <w:r w:rsidRPr="002E16AE">
              <w:rPr>
                <w:rFonts w:eastAsia="標楷體"/>
                <w:sz w:val="32"/>
                <w:szCs w:val="32"/>
              </w:rPr>
              <w:t>PCCU-IACUC</w:t>
            </w:r>
            <w:r w:rsidRPr="002E16AE">
              <w:rPr>
                <w:rFonts w:eastAsia="標楷體"/>
                <w:sz w:val="32"/>
                <w:szCs w:val="32"/>
              </w:rPr>
              <w:t>實驗動物照護及使用委員會</w:t>
            </w:r>
          </w:p>
          <w:p w14:paraId="6FB11977" w14:textId="40762E7D" w:rsidR="007F11E1" w:rsidRPr="002E16AE" w:rsidRDefault="007F11E1" w:rsidP="0018569C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E16AE">
              <w:rPr>
                <w:rFonts w:eastAsia="標楷體"/>
                <w:sz w:val="32"/>
                <w:szCs w:val="32"/>
              </w:rPr>
              <w:t>22-0</w:t>
            </w:r>
            <w:r w:rsidRPr="002E16AE">
              <w:rPr>
                <w:rFonts w:eastAsia="標楷體"/>
                <w:sz w:val="32"/>
              </w:rPr>
              <w:t>人員健康與安全</w:t>
            </w:r>
            <w:r w:rsidRPr="002E16AE">
              <w:rPr>
                <w:rFonts w:eastAsia="標楷體"/>
                <w:b/>
                <w:sz w:val="32"/>
                <w:szCs w:val="32"/>
              </w:rPr>
              <w:t>綱要</w:t>
            </w:r>
          </w:p>
        </w:tc>
      </w:tr>
      <w:tr w:rsidR="007F11E1" w:rsidRPr="002E16AE" w14:paraId="67E09A2F" w14:textId="77777777" w:rsidTr="00E72E87">
        <w:trPr>
          <w:trHeight w:val="74"/>
        </w:trPr>
        <w:tc>
          <w:tcPr>
            <w:tcW w:w="4698" w:type="dxa"/>
            <w:vAlign w:val="center"/>
          </w:tcPr>
          <w:p w14:paraId="207C2124" w14:textId="084C6209" w:rsidR="007F11E1" w:rsidRPr="002E16AE" w:rsidRDefault="00BC7FF0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2E16AE">
              <w:rPr>
                <w:rFonts w:eastAsia="標楷體"/>
              </w:rPr>
              <w:t>修編</w:t>
            </w:r>
            <w:r w:rsidR="007F11E1" w:rsidRPr="002E16AE">
              <w:rPr>
                <w:rFonts w:eastAsia="標楷體"/>
              </w:rPr>
              <w:t>人：張春梵執行秘書</w:t>
            </w:r>
            <w:r w:rsidR="007F11E1" w:rsidRPr="002E16AE">
              <w:rPr>
                <w:rFonts w:eastAsia="標楷體"/>
                <w:sz w:val="16"/>
                <w:szCs w:val="16"/>
              </w:rPr>
              <w:t>(</w:t>
            </w:r>
            <w:r w:rsidR="007F11E1" w:rsidRPr="002E16AE">
              <w:rPr>
                <w:rFonts w:eastAsia="標楷體"/>
                <w:sz w:val="16"/>
                <w:szCs w:val="16"/>
              </w:rPr>
              <w:t>依循農委會專案製作範例</w:t>
            </w:r>
            <w:r w:rsidR="007F11E1" w:rsidRPr="002E16AE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969" w:type="dxa"/>
            <w:vAlign w:val="center"/>
          </w:tcPr>
          <w:p w14:paraId="55102823" w14:textId="618862B5" w:rsidR="007F11E1" w:rsidRPr="002E16AE" w:rsidRDefault="007F11E1" w:rsidP="007F33E7">
            <w:pPr>
              <w:spacing w:line="0" w:lineRule="atLeast"/>
              <w:jc w:val="both"/>
              <w:rPr>
                <w:rFonts w:eastAsia="標楷體"/>
              </w:rPr>
            </w:pPr>
            <w:r w:rsidRPr="002E16AE">
              <w:rPr>
                <w:rFonts w:eastAsia="標楷體"/>
              </w:rPr>
              <w:t>發行日期：</w:t>
            </w:r>
            <w:r w:rsidRPr="002E16AE">
              <w:rPr>
                <w:rFonts w:eastAsia="標楷體"/>
              </w:rPr>
              <w:t>10</w:t>
            </w:r>
            <w:r w:rsidR="007F33E7" w:rsidRPr="002E16AE">
              <w:rPr>
                <w:rFonts w:eastAsia="標楷體"/>
              </w:rPr>
              <w:t>9</w:t>
            </w:r>
            <w:r w:rsidRPr="002E16AE">
              <w:rPr>
                <w:rFonts w:eastAsia="標楷體"/>
              </w:rPr>
              <w:t>年</w:t>
            </w:r>
            <w:r w:rsidR="007F33E7" w:rsidRPr="002E16AE">
              <w:rPr>
                <w:rFonts w:eastAsia="標楷體"/>
              </w:rPr>
              <w:t>9</w:t>
            </w:r>
            <w:r w:rsidRPr="002E16AE">
              <w:rPr>
                <w:rFonts w:eastAsia="標楷體"/>
              </w:rPr>
              <w:t>月</w:t>
            </w:r>
            <w:r w:rsidR="007F33E7" w:rsidRPr="002E16AE">
              <w:rPr>
                <w:rFonts w:eastAsia="標楷體"/>
              </w:rPr>
              <w:t>1</w:t>
            </w:r>
            <w:r w:rsidRPr="002E16AE">
              <w:rPr>
                <w:rFonts w:eastAsia="標楷體"/>
              </w:rPr>
              <w:t>日</w:t>
            </w:r>
          </w:p>
        </w:tc>
      </w:tr>
      <w:tr w:rsidR="007F11E1" w:rsidRPr="002E16AE" w14:paraId="3FB2AD24" w14:textId="77777777" w:rsidTr="00E72E87">
        <w:trPr>
          <w:trHeight w:val="74"/>
        </w:trPr>
        <w:tc>
          <w:tcPr>
            <w:tcW w:w="4698" w:type="dxa"/>
            <w:vAlign w:val="center"/>
          </w:tcPr>
          <w:p w14:paraId="2E87E440" w14:textId="77777777" w:rsidR="007F11E1" w:rsidRPr="002E16AE" w:rsidRDefault="007F11E1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2E16AE">
              <w:rPr>
                <w:rFonts w:eastAsia="標楷體"/>
              </w:rPr>
              <w:t>核可人</w:t>
            </w:r>
            <w:r w:rsidRPr="002E16AE">
              <w:rPr>
                <w:rFonts w:eastAsia="標楷體"/>
              </w:rPr>
              <w:t>(</w:t>
            </w:r>
            <w:r w:rsidRPr="002E16AE">
              <w:rPr>
                <w:rFonts w:eastAsia="標楷體"/>
              </w:rPr>
              <w:t>主管</w:t>
            </w:r>
            <w:r w:rsidRPr="002E16AE">
              <w:rPr>
                <w:rFonts w:eastAsia="標楷體"/>
              </w:rPr>
              <w:t>)</w:t>
            </w:r>
            <w:r w:rsidRPr="002E16AE">
              <w:rPr>
                <w:rFonts w:eastAsia="標楷體"/>
              </w:rPr>
              <w:t>：羅玲玲召集人</w:t>
            </w:r>
          </w:p>
        </w:tc>
        <w:tc>
          <w:tcPr>
            <w:tcW w:w="4969" w:type="dxa"/>
            <w:vAlign w:val="center"/>
          </w:tcPr>
          <w:p w14:paraId="2E4C49A9" w14:textId="77777777" w:rsidR="007F11E1" w:rsidRPr="002E16AE" w:rsidRDefault="007F11E1" w:rsidP="0018569C">
            <w:pPr>
              <w:spacing w:line="0" w:lineRule="atLeast"/>
              <w:jc w:val="both"/>
              <w:rPr>
                <w:rFonts w:eastAsia="標楷體"/>
              </w:rPr>
            </w:pPr>
            <w:r w:rsidRPr="002E16AE">
              <w:rPr>
                <w:rFonts w:eastAsia="標楷體"/>
              </w:rPr>
              <w:t>頁次</w:t>
            </w:r>
            <w:r w:rsidRPr="002E16AE">
              <w:rPr>
                <w:rFonts w:eastAsia="標楷體"/>
              </w:rPr>
              <w:t>/</w:t>
            </w:r>
            <w:r w:rsidRPr="002E16AE">
              <w:rPr>
                <w:rFonts w:eastAsia="標楷體"/>
              </w:rPr>
              <w:t>總頁數：</w:t>
            </w:r>
            <w:r w:rsidRPr="002E16AE">
              <w:rPr>
                <w:rFonts w:eastAsia="標楷體"/>
              </w:rPr>
              <w:t xml:space="preserve">        </w:t>
            </w:r>
            <w:r w:rsidRPr="002E16AE">
              <w:rPr>
                <w:rFonts w:eastAsia="標楷體"/>
                <w:sz w:val="28"/>
                <w:szCs w:val="28"/>
              </w:rPr>
              <w:t>P.1/1</w:t>
            </w:r>
          </w:p>
        </w:tc>
      </w:tr>
    </w:tbl>
    <w:p w14:paraId="44A90243" w14:textId="10E23DD7" w:rsidR="007F11E1" w:rsidRPr="002E16AE" w:rsidRDefault="007F11E1" w:rsidP="007F11E1">
      <w:pPr>
        <w:rPr>
          <w:rFonts w:eastAsia="標楷體"/>
        </w:rPr>
      </w:pPr>
      <w:r w:rsidRPr="002E16AE">
        <w:rPr>
          <w:rFonts w:eastAsia="標楷體"/>
          <w:sz w:val="20"/>
          <w:szCs w:val="20"/>
        </w:rPr>
        <w:t>參照：動物房設施標準操作程序：人員健康與安全</w:t>
      </w:r>
      <w:r w:rsidRPr="002E16AE">
        <w:rPr>
          <w:rFonts w:eastAsia="標楷體"/>
          <w:sz w:val="20"/>
          <w:szCs w:val="20"/>
        </w:rPr>
        <w:t>(</w:t>
      </w:r>
      <w:r w:rsidRPr="002E16AE">
        <w:rPr>
          <w:rFonts w:eastAsia="標楷體"/>
          <w:sz w:val="20"/>
          <w:szCs w:val="20"/>
        </w:rPr>
        <w:t>綱要</w:t>
      </w:r>
      <w:r w:rsidRPr="002E16AE">
        <w:rPr>
          <w:rFonts w:eastAsia="標楷體"/>
          <w:sz w:val="20"/>
          <w:szCs w:val="20"/>
        </w:rPr>
        <w:t>)                        pccu-iacuc</w:t>
      </w:r>
      <w:r w:rsidRPr="002E16AE">
        <w:rPr>
          <w:rFonts w:eastAsia="標楷體"/>
          <w:sz w:val="20"/>
          <w:szCs w:val="20"/>
        </w:rPr>
        <w:t>編號</w:t>
      </w:r>
      <w:r w:rsidRPr="002E16AE">
        <w:rPr>
          <w:rFonts w:eastAsia="標楷體"/>
          <w:sz w:val="20"/>
          <w:szCs w:val="20"/>
        </w:rPr>
        <w:t>SOP22-</w:t>
      </w:r>
      <w:r w:rsidR="00EA2B32" w:rsidRPr="002E16AE">
        <w:rPr>
          <w:rFonts w:eastAsia="標楷體"/>
          <w:sz w:val="20"/>
          <w:szCs w:val="20"/>
        </w:rPr>
        <w:t>0</w:t>
      </w:r>
    </w:p>
    <w:p w14:paraId="22C8A96C" w14:textId="77777777" w:rsidR="007F11E1" w:rsidRPr="002E16AE" w:rsidRDefault="007F11E1" w:rsidP="007F11E1">
      <w:pPr>
        <w:rPr>
          <w:rFonts w:eastAsia="標楷體"/>
          <w:sz w:val="20"/>
        </w:rPr>
      </w:pPr>
      <w:r w:rsidRPr="002E16AE">
        <w:rPr>
          <w:rFonts w:eastAsia="標楷體"/>
          <w:sz w:val="20"/>
        </w:rPr>
        <w:t>行政院農業委員會專案計畫</w:t>
      </w:r>
      <w:r w:rsidRPr="002E16AE">
        <w:rPr>
          <w:rFonts w:eastAsia="標楷體"/>
          <w:sz w:val="20"/>
        </w:rPr>
        <w:t xml:space="preserve"> </w:t>
      </w:r>
      <w:r w:rsidRPr="002E16AE">
        <w:rPr>
          <w:rFonts w:eastAsia="標楷體"/>
          <w:sz w:val="20"/>
        </w:rPr>
        <w:t>中華實驗動物學會製作</w:t>
      </w:r>
    </w:p>
    <w:p w14:paraId="146CCA91" w14:textId="77777777" w:rsidR="007F11E1" w:rsidRPr="002E16AE" w:rsidRDefault="007F11E1" w:rsidP="0034239F">
      <w:pPr>
        <w:rPr>
          <w:rFonts w:eastAsia="標楷體"/>
        </w:rPr>
      </w:pPr>
    </w:p>
    <w:p w14:paraId="2E7FAA5F" w14:textId="77777777" w:rsidR="0034239F" w:rsidRPr="002E16AE" w:rsidRDefault="0034239F" w:rsidP="0034239F">
      <w:pPr>
        <w:rPr>
          <w:rFonts w:eastAsia="標楷體"/>
        </w:rPr>
      </w:pPr>
      <w:r w:rsidRPr="002E16AE">
        <w:rPr>
          <w:rFonts w:eastAsia="標楷體"/>
        </w:rPr>
        <w:t>一、目的：</w:t>
      </w:r>
    </w:p>
    <w:p w14:paraId="72B7BAFA" w14:textId="77777777" w:rsidR="0034239F" w:rsidRPr="002E16AE" w:rsidRDefault="0034239F" w:rsidP="0034239F">
      <w:pPr>
        <w:pStyle w:val="a6"/>
        <w:ind w:leftChars="226" w:hangingChars="125" w:hanging="300"/>
        <w:rPr>
          <w:rFonts w:ascii="Times New Roman" w:eastAsia="標楷體" w:hAnsi="Times New Roman"/>
        </w:rPr>
      </w:pPr>
      <w:r w:rsidRPr="002E16AE">
        <w:rPr>
          <w:rFonts w:ascii="Times New Roman" w:eastAsia="標楷體" w:hAnsi="Times New Roman"/>
        </w:rPr>
        <w:t>制定本動物房人員健康與安全之規範，以保障及維護人員之健康。</w:t>
      </w:r>
    </w:p>
    <w:p w14:paraId="0D8CF911" w14:textId="77777777" w:rsidR="0034239F" w:rsidRPr="002E16AE" w:rsidRDefault="0034239F" w:rsidP="0034239F">
      <w:pPr>
        <w:pStyle w:val="a6"/>
        <w:rPr>
          <w:rFonts w:ascii="Times New Roman" w:eastAsia="標楷體" w:hAnsi="Times New Roman"/>
        </w:rPr>
      </w:pPr>
    </w:p>
    <w:p w14:paraId="743BB88C" w14:textId="77777777" w:rsidR="0034239F" w:rsidRPr="002E16AE" w:rsidRDefault="0034239F" w:rsidP="0034239F">
      <w:pPr>
        <w:rPr>
          <w:rFonts w:eastAsia="標楷體"/>
        </w:rPr>
      </w:pPr>
      <w:r w:rsidRPr="002E16AE">
        <w:rPr>
          <w:rFonts w:eastAsia="標楷體"/>
        </w:rPr>
        <w:t>二、適用範圍：</w:t>
      </w:r>
    </w:p>
    <w:p w14:paraId="3223B59E" w14:textId="77777777" w:rsidR="0034239F" w:rsidRPr="002E16AE" w:rsidRDefault="0034239F" w:rsidP="0034239F">
      <w:pPr>
        <w:ind w:left="54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一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動物房工作人員</w:t>
      </w:r>
    </w:p>
    <w:p w14:paraId="1EFB3176" w14:textId="77777777" w:rsidR="0034239F" w:rsidRPr="002E16AE" w:rsidRDefault="0034239F" w:rsidP="0034239F">
      <w:pPr>
        <w:ind w:left="57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二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進行動物實驗之研究人員</w:t>
      </w:r>
    </w:p>
    <w:p w14:paraId="25A54526" w14:textId="77777777" w:rsidR="0034239F" w:rsidRPr="002E16AE" w:rsidRDefault="0034239F" w:rsidP="0034239F">
      <w:pPr>
        <w:ind w:left="570"/>
        <w:rPr>
          <w:rFonts w:eastAsia="標楷體"/>
        </w:rPr>
      </w:pPr>
    </w:p>
    <w:p w14:paraId="505A8F02" w14:textId="77777777" w:rsidR="0034239F" w:rsidRPr="002E16AE" w:rsidRDefault="0034239F" w:rsidP="0034239F">
      <w:pPr>
        <w:rPr>
          <w:rFonts w:eastAsia="標楷體"/>
        </w:rPr>
      </w:pPr>
      <w:r w:rsidRPr="002E16AE">
        <w:rPr>
          <w:rFonts w:eastAsia="標楷體"/>
        </w:rPr>
        <w:t>三、程序：</w:t>
      </w:r>
    </w:p>
    <w:p w14:paraId="3D2D0F27" w14:textId="77777777" w:rsidR="0034239F" w:rsidRPr="002E16AE" w:rsidRDefault="0034239F" w:rsidP="0034239F">
      <w:pPr>
        <w:tabs>
          <w:tab w:val="num" w:pos="2160"/>
        </w:tabs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一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動物房中若有任何危險物品</w:t>
      </w:r>
      <w:r w:rsidRPr="002E16AE">
        <w:rPr>
          <w:rFonts w:eastAsia="標楷體"/>
        </w:rPr>
        <w:t xml:space="preserve"> (</w:t>
      </w:r>
      <w:r w:rsidRPr="002E16AE">
        <w:rPr>
          <w:rFonts w:eastAsia="標楷體"/>
        </w:rPr>
        <w:t>如化學性或生物性毒物及放射性物質</w:t>
      </w:r>
      <w:r w:rsidRPr="002E16AE">
        <w:rPr>
          <w:rFonts w:eastAsia="標楷體"/>
        </w:rPr>
        <w:t>)</w:t>
      </w:r>
      <w:r w:rsidRPr="002E16AE">
        <w:rPr>
          <w:rFonts w:eastAsia="標楷體"/>
        </w:rPr>
        <w:t>時，皆須加以清楚標示。</w:t>
      </w:r>
    </w:p>
    <w:p w14:paraId="04AB1354" w14:textId="77777777" w:rsidR="0034239F" w:rsidRPr="002E16AE" w:rsidRDefault="0034239F" w:rsidP="0034239F">
      <w:pPr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二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使用危險物質前，須事先做危險性評估，並採取適當的防範措施。若有必要，應安排人員接受健康檢查或預防之醫療</w:t>
      </w:r>
      <w:r w:rsidRPr="002E16AE">
        <w:rPr>
          <w:rFonts w:eastAsia="標楷體"/>
        </w:rPr>
        <w:t xml:space="preserve"> (</w:t>
      </w:r>
      <w:r w:rsidRPr="002E16AE">
        <w:rPr>
          <w:rFonts w:eastAsia="標楷體"/>
        </w:rPr>
        <w:t>如接種疫苗</w:t>
      </w:r>
      <w:r w:rsidRPr="002E16AE">
        <w:rPr>
          <w:rFonts w:eastAsia="標楷體"/>
        </w:rPr>
        <w:t>)</w:t>
      </w:r>
      <w:r w:rsidRPr="002E16AE">
        <w:rPr>
          <w:rFonts w:eastAsia="標楷體"/>
        </w:rPr>
        <w:t>。</w:t>
      </w:r>
    </w:p>
    <w:p w14:paraId="32112DEC" w14:textId="77777777" w:rsidR="0034239F" w:rsidRPr="002E16AE" w:rsidRDefault="0034239F" w:rsidP="0034239F">
      <w:pPr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三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動物房中若從事危險性實驗或工作，對於相關人員須提供適合且足夠的教育及訓練。</w:t>
      </w:r>
    </w:p>
    <w:p w14:paraId="581B773F" w14:textId="77777777" w:rsidR="0034239F" w:rsidRPr="002E16AE" w:rsidRDefault="0034239F" w:rsidP="0034239F">
      <w:pPr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四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根據不同危險等級的需要，動物房須提供適合且足夠的防護衣物</w:t>
      </w:r>
      <w:r w:rsidRPr="002E16AE">
        <w:rPr>
          <w:rFonts w:eastAsia="標楷體"/>
        </w:rPr>
        <w:t xml:space="preserve"> (</w:t>
      </w:r>
      <w:r w:rsidRPr="002E16AE">
        <w:rPr>
          <w:rFonts w:eastAsia="標楷體"/>
        </w:rPr>
        <w:t>例如隔離衣、褲、口罩、手套、頭套、安全眼鏡、鞋子、鞋套等</w:t>
      </w:r>
      <w:r w:rsidRPr="002E16AE">
        <w:rPr>
          <w:rFonts w:eastAsia="標楷體"/>
        </w:rPr>
        <w:t>)</w:t>
      </w:r>
      <w:r w:rsidRPr="002E16AE">
        <w:rPr>
          <w:rFonts w:eastAsia="標楷體"/>
        </w:rPr>
        <w:t>，以及清潔衛生設備。</w:t>
      </w:r>
    </w:p>
    <w:p w14:paraId="30BA94CA" w14:textId="77777777" w:rsidR="0034239F" w:rsidRPr="002E16AE" w:rsidRDefault="0034239F" w:rsidP="0034239F">
      <w:pPr>
        <w:ind w:left="54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五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動物房中禁止進食、抽煙、飲水、使用化妝品。</w:t>
      </w:r>
    </w:p>
    <w:p w14:paraId="00EAC840" w14:textId="77777777" w:rsidR="0034239F" w:rsidRPr="002E16AE" w:rsidRDefault="0034239F" w:rsidP="0034239F">
      <w:pPr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六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對於動物房中容易發生的傷害，如動物之抓傷、咬傷、尖銳器物之割傷、或對動物而產生之過敏等情形，須事先建立人員防護以及意外處理之措施，譬如使用適當的保護衣物、器物或設備，使用正確的保定方法，減少不必要的直接接觸，以及準備適當的醫療藥品等。</w:t>
      </w:r>
    </w:p>
    <w:p w14:paraId="4A1101F0" w14:textId="77777777" w:rsidR="0034239F" w:rsidRPr="002E16AE" w:rsidRDefault="0034239F" w:rsidP="0034239F">
      <w:pPr>
        <w:ind w:leftChars="225" w:left="1020" w:hangingChars="200" w:hanging="480"/>
        <w:rPr>
          <w:rFonts w:eastAsia="標楷體"/>
        </w:rPr>
      </w:pPr>
      <w:r w:rsidRPr="002E16AE">
        <w:rPr>
          <w:rFonts w:eastAsia="標楷體"/>
        </w:rPr>
        <w:t>(</w:t>
      </w:r>
      <w:r w:rsidRPr="002E16AE">
        <w:rPr>
          <w:rFonts w:eastAsia="標楷體"/>
        </w:rPr>
        <w:t>七</w:t>
      </w:r>
      <w:r w:rsidRPr="002E16AE">
        <w:rPr>
          <w:rFonts w:eastAsia="標楷體"/>
        </w:rPr>
        <w:t xml:space="preserve">) </w:t>
      </w:r>
      <w:r w:rsidRPr="002E16AE">
        <w:rPr>
          <w:rFonts w:eastAsia="標楷體"/>
        </w:rPr>
        <w:t>管制藥品的購買、保管、使用、紀錄及申報，皆需由指定人員擔任管制藥品管理人，遵照管制藥品相關法規管理之。</w:t>
      </w:r>
    </w:p>
    <w:p w14:paraId="098420FE" w14:textId="77777777" w:rsidR="0034239F" w:rsidRPr="002E16AE" w:rsidRDefault="0034239F" w:rsidP="0034239F">
      <w:pPr>
        <w:ind w:leftChars="338" w:left="811" w:firstLineChars="37" w:firstLine="89"/>
        <w:rPr>
          <w:rFonts w:eastAsia="標楷體"/>
        </w:rPr>
      </w:pPr>
    </w:p>
    <w:p w14:paraId="2CF2762F" w14:textId="77777777" w:rsidR="0034239F" w:rsidRPr="002E16AE" w:rsidRDefault="0034239F" w:rsidP="0034239F">
      <w:pPr>
        <w:rPr>
          <w:rFonts w:eastAsia="標楷體"/>
        </w:rPr>
      </w:pPr>
      <w:r w:rsidRPr="002E16AE">
        <w:rPr>
          <w:rFonts w:eastAsia="標楷體"/>
        </w:rPr>
        <w:t>四、附錄：</w:t>
      </w:r>
    </w:p>
    <w:p w14:paraId="6CACAE9B" w14:textId="77777777" w:rsidR="0034239F" w:rsidRPr="002E16AE" w:rsidRDefault="0034239F" w:rsidP="0034239F">
      <w:pPr>
        <w:ind w:left="480"/>
        <w:rPr>
          <w:rFonts w:eastAsia="標楷體"/>
        </w:rPr>
      </w:pPr>
      <w:r w:rsidRPr="002E16AE">
        <w:rPr>
          <w:rFonts w:eastAsia="標楷體"/>
        </w:rPr>
        <w:t>動物房人員訓練紀錄表</w:t>
      </w:r>
      <w:r w:rsidRPr="002E16AE">
        <w:rPr>
          <w:rFonts w:eastAsia="標楷體"/>
        </w:rPr>
        <w:t xml:space="preserve"> (SOP</w:t>
      </w:r>
      <w:r w:rsidRPr="002E16AE">
        <w:rPr>
          <w:rFonts w:eastAsia="標楷體"/>
        </w:rPr>
        <w:t>表格編號</w:t>
      </w:r>
      <w:r w:rsidRPr="002E16AE">
        <w:rPr>
          <w:rFonts w:eastAsia="標楷體"/>
        </w:rPr>
        <w:t>XXXXX-02)</w:t>
      </w:r>
    </w:p>
    <w:p w14:paraId="37B35FBA" w14:textId="77777777" w:rsidR="0034239F" w:rsidRPr="002E16AE" w:rsidRDefault="0034239F" w:rsidP="0034239F">
      <w:pPr>
        <w:rPr>
          <w:rFonts w:eastAsia="標楷體"/>
        </w:rPr>
      </w:pPr>
    </w:p>
    <w:p w14:paraId="776C404D" w14:textId="77777777" w:rsidR="0034239F" w:rsidRPr="002E16AE" w:rsidRDefault="0034239F" w:rsidP="0034239F">
      <w:pPr>
        <w:rPr>
          <w:rFonts w:eastAsia="標楷體"/>
        </w:rPr>
      </w:pPr>
      <w:r w:rsidRPr="002E16AE">
        <w:rPr>
          <w:rFonts w:eastAsia="標楷體"/>
        </w:rPr>
        <w:t>五、參考資料：</w:t>
      </w:r>
    </w:p>
    <w:p w14:paraId="080E02C9" w14:textId="3218A125" w:rsidR="0034239F" w:rsidRPr="002E16AE" w:rsidRDefault="00106B68" w:rsidP="00671EE2">
      <w:pPr>
        <w:ind w:left="480"/>
        <w:rPr>
          <w:rFonts w:eastAsia="標楷體"/>
        </w:rPr>
      </w:pPr>
      <w:r w:rsidRPr="002E16AE">
        <w:rPr>
          <w:rFonts w:eastAsia="標楷體"/>
        </w:rPr>
        <w:t>實驗動物管理與使用指南，</w:t>
      </w:r>
      <w:r w:rsidRPr="002E16AE">
        <w:rPr>
          <w:rFonts w:eastAsia="標楷體"/>
        </w:rPr>
        <w:t>107</w:t>
      </w:r>
      <w:r w:rsidRPr="002E16AE">
        <w:rPr>
          <w:rFonts w:eastAsia="標楷體"/>
        </w:rPr>
        <w:t>年版，中華實驗動物學會出版，民國</w:t>
      </w:r>
      <w:r w:rsidRPr="002E16AE">
        <w:rPr>
          <w:rFonts w:eastAsia="標楷體"/>
        </w:rPr>
        <w:t>107</w:t>
      </w:r>
      <w:r w:rsidRPr="002E16AE">
        <w:rPr>
          <w:rFonts w:eastAsia="標楷體"/>
        </w:rPr>
        <w:t>年</w:t>
      </w:r>
      <w:r w:rsidRPr="002E16AE">
        <w:rPr>
          <w:rFonts w:eastAsia="標楷體"/>
        </w:rPr>
        <w:t>6</w:t>
      </w:r>
      <w:r w:rsidRPr="002E16AE">
        <w:rPr>
          <w:rFonts w:eastAsia="標楷體"/>
        </w:rPr>
        <w:t>月。</w:t>
      </w:r>
      <w:bookmarkEnd w:id="0"/>
    </w:p>
    <w:sectPr w:rsidR="0034239F" w:rsidRPr="002E16AE" w:rsidSect="004E1F12">
      <w:footerReference w:type="even" r:id="rId7"/>
      <w:footerReference w:type="default" r:id="rId8"/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C70F1" w14:textId="77777777" w:rsidR="00990DF2" w:rsidRDefault="00990DF2">
      <w:r>
        <w:separator/>
      </w:r>
    </w:p>
  </w:endnote>
  <w:endnote w:type="continuationSeparator" w:id="0">
    <w:p w14:paraId="10928492" w14:textId="77777777" w:rsidR="00990DF2" w:rsidRDefault="009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2FF1" w14:textId="77777777" w:rsidR="00795B9D" w:rsidRDefault="00795B9D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FC3A" w14:textId="77777777" w:rsidR="00795B9D" w:rsidRDefault="00795B9D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C0F" w14:textId="512219C9" w:rsidR="00795B9D" w:rsidRDefault="00795B9D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16AE">
      <w:rPr>
        <w:rStyle w:val="a4"/>
        <w:noProof/>
      </w:rPr>
      <w:t>1</w:t>
    </w:r>
    <w:r>
      <w:rPr>
        <w:rStyle w:val="a4"/>
      </w:rPr>
      <w:fldChar w:fldCharType="end"/>
    </w:r>
  </w:p>
  <w:p w14:paraId="450B593B" w14:textId="77777777" w:rsidR="00795B9D" w:rsidRDefault="00795B9D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98016" w14:textId="77777777" w:rsidR="00990DF2" w:rsidRDefault="00990DF2">
      <w:r>
        <w:separator/>
      </w:r>
    </w:p>
  </w:footnote>
  <w:footnote w:type="continuationSeparator" w:id="0">
    <w:p w14:paraId="608D7823" w14:textId="77777777" w:rsidR="00990DF2" w:rsidRDefault="009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A0355"/>
    <w:rsid w:val="000F1CEE"/>
    <w:rsid w:val="00106B68"/>
    <w:rsid w:val="001308BC"/>
    <w:rsid w:val="00133D3F"/>
    <w:rsid w:val="00167FB5"/>
    <w:rsid w:val="0018569C"/>
    <w:rsid w:val="00195807"/>
    <w:rsid w:val="001B3964"/>
    <w:rsid w:val="001B59C6"/>
    <w:rsid w:val="00257C32"/>
    <w:rsid w:val="00267A1C"/>
    <w:rsid w:val="002E12C3"/>
    <w:rsid w:val="002E16AE"/>
    <w:rsid w:val="002F1D66"/>
    <w:rsid w:val="00316A4D"/>
    <w:rsid w:val="00325283"/>
    <w:rsid w:val="0034239F"/>
    <w:rsid w:val="00371E05"/>
    <w:rsid w:val="003763F7"/>
    <w:rsid w:val="00381B42"/>
    <w:rsid w:val="00395F97"/>
    <w:rsid w:val="003B4E44"/>
    <w:rsid w:val="003B70E3"/>
    <w:rsid w:val="003F02E8"/>
    <w:rsid w:val="004603FF"/>
    <w:rsid w:val="00462A97"/>
    <w:rsid w:val="004A4EA2"/>
    <w:rsid w:val="004A67F4"/>
    <w:rsid w:val="004A75FD"/>
    <w:rsid w:val="004D1F0A"/>
    <w:rsid w:val="004E1F12"/>
    <w:rsid w:val="004E7835"/>
    <w:rsid w:val="004F05BB"/>
    <w:rsid w:val="00502298"/>
    <w:rsid w:val="00576D1C"/>
    <w:rsid w:val="005A32AC"/>
    <w:rsid w:val="005F4FF8"/>
    <w:rsid w:val="00664FEE"/>
    <w:rsid w:val="00671EE2"/>
    <w:rsid w:val="006871AA"/>
    <w:rsid w:val="006C60F8"/>
    <w:rsid w:val="006D1666"/>
    <w:rsid w:val="0071725E"/>
    <w:rsid w:val="007663C3"/>
    <w:rsid w:val="00773B8A"/>
    <w:rsid w:val="00795B9D"/>
    <w:rsid w:val="007A4C21"/>
    <w:rsid w:val="007A7347"/>
    <w:rsid w:val="007B37D2"/>
    <w:rsid w:val="007F11E1"/>
    <w:rsid w:val="007F33E7"/>
    <w:rsid w:val="00827B6E"/>
    <w:rsid w:val="00864C09"/>
    <w:rsid w:val="008711A0"/>
    <w:rsid w:val="00883019"/>
    <w:rsid w:val="00896561"/>
    <w:rsid w:val="008C526F"/>
    <w:rsid w:val="00935B4F"/>
    <w:rsid w:val="0095544F"/>
    <w:rsid w:val="009560C9"/>
    <w:rsid w:val="00990DF2"/>
    <w:rsid w:val="009C63B0"/>
    <w:rsid w:val="009D1DD1"/>
    <w:rsid w:val="009E7AB7"/>
    <w:rsid w:val="009F0549"/>
    <w:rsid w:val="009F061C"/>
    <w:rsid w:val="00A150D8"/>
    <w:rsid w:val="00A57518"/>
    <w:rsid w:val="00A83A79"/>
    <w:rsid w:val="00A95CF2"/>
    <w:rsid w:val="00AF6E8E"/>
    <w:rsid w:val="00B30608"/>
    <w:rsid w:val="00B36A06"/>
    <w:rsid w:val="00B63FB8"/>
    <w:rsid w:val="00B855FE"/>
    <w:rsid w:val="00B8775A"/>
    <w:rsid w:val="00BB19CB"/>
    <w:rsid w:val="00BC4DB0"/>
    <w:rsid w:val="00BC7FF0"/>
    <w:rsid w:val="00BE073B"/>
    <w:rsid w:val="00BE2BB6"/>
    <w:rsid w:val="00BE4414"/>
    <w:rsid w:val="00C319B6"/>
    <w:rsid w:val="00C8403C"/>
    <w:rsid w:val="00CD400C"/>
    <w:rsid w:val="00D115DF"/>
    <w:rsid w:val="00D27434"/>
    <w:rsid w:val="00D46CBE"/>
    <w:rsid w:val="00D728B1"/>
    <w:rsid w:val="00DA210F"/>
    <w:rsid w:val="00DD4CB0"/>
    <w:rsid w:val="00DD6A47"/>
    <w:rsid w:val="00DE5C9E"/>
    <w:rsid w:val="00DF6A69"/>
    <w:rsid w:val="00E020DA"/>
    <w:rsid w:val="00E10853"/>
    <w:rsid w:val="00E209B7"/>
    <w:rsid w:val="00E65B55"/>
    <w:rsid w:val="00E66BD9"/>
    <w:rsid w:val="00E72E87"/>
    <w:rsid w:val="00E805F8"/>
    <w:rsid w:val="00EA2B32"/>
    <w:rsid w:val="00EF3C78"/>
    <w:rsid w:val="00F1093E"/>
    <w:rsid w:val="00FA4689"/>
    <w:rsid w:val="00FA5174"/>
    <w:rsid w:val="00FD7B05"/>
    <w:rsid w:val="00FE07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B88A7"/>
  <w14:defaultImageDpi w14:val="300"/>
  <w15:docId w15:val="{0E7B8220-46FB-4701-9ECE-E891318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basedOn w:val="a0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a0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coa</Company>
  <LinksUpToDate>false</LinksUpToDate>
  <CharactersWithSpaces>835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Windows 使用者</cp:lastModifiedBy>
  <cp:revision>5</cp:revision>
  <cp:lastPrinted>2018-07-16T00:47:00Z</cp:lastPrinted>
  <dcterms:created xsi:type="dcterms:W3CDTF">2020-09-07T02:42:00Z</dcterms:created>
  <dcterms:modified xsi:type="dcterms:W3CDTF">2020-10-15T02:28:00Z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  <property fmtid="{D5CDD505-2E9C-101B-9397-08002B2CF9AE}" pid="6" name="_ReviewingToolsShownOnce">
    <vt:lpwstr/>
  </property>
</Properties>
</file>